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Witness Statement</w:t>
      </w:r>
    </w:p>
    <w:p>
      <w:r>
        <w:t>Unpaid Engine Price After Dismantled Return — Milimani Small Claims Court</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witness statement for unpaid engine price after dismantled return in Nairobi? This page provides a reconstructed draft for Milimani Small Claims Court,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Engine seller.</w:t>
      </w:r>
    </w:p>
    <w:p>
      <w:r>
        <w:br w:type="page"/>
      </w:r>
    </w:p>
    <w:p>
      <w:pPr>
        <w:pStyle w:val="Heading1"/>
      </w:pPr>
      <w:r>
        <w:t>Reconstructed formal document</w:t>
      </w:r>
    </w:p>
    <w:p>
      <w:r>
        <w:t>REPUBLIC OF KENYA</w:t>
        <w:br/>
        <w:t>IN THE SMALL CLAIMS COURT AT MILIMANI, NAIROBI</w:t>
        <w:br/>
        <w:t>CASE NO [number] OF [year]</w:t>
        <w:br/>
        <w:t>[Claimant] — CLAIMANT</w:t>
        <w:br/>
        <w:t>VERSUS</w:t>
        <w:br/>
        <w:t>[Respondent] — RESPONDENT</w:t>
      </w:r>
    </w:p>
    <w:p>
      <w:r>
        <w:t>WITNESS STATEMENT</w:t>
      </w:r>
    </w:p>
    <w:p>
      <w:r>
        <w:t>1. I, [witness name], of [address retained in the filed record], make this statement in my capacity as [actual role]. I identify below the matters I personally observed and the records I am competent to explain.</w:t>
      </w:r>
    </w:p>
    <w:p>
      <w:r>
        <w:t>2. My connection with the transaction is [state actual participation and, for a business witness, authority and record-keeping role]. I do not give evidence on behalf of a mechanic, police officer, bank or other participant about matters outside my personal knowledge.</w:t>
      </w:r>
    </w:p>
    <w:p>
      <w:r>
        <w:t>3. I supplied a complete replacement engine for the agreed price in [sale record]. The delivery note and seven-day guarantee are identified at [bundle pages].</w:t>
      </w:r>
    </w:p>
    <w:p>
      <w:r>
        <w:t>4. The payment term I rely on is recorded in [agreement or communications]. I dispute the buyer’s asserted installation condition and identify the messages I actually sent and received.</w:t>
      </w:r>
    </w:p>
    <w:p>
      <w:r>
        <w:t>5. The engine was returned dismantled. What I personally observed on return, and whether I authorised dismantling, are [complete accurately]. I declined the return in those circumstances.</w:t>
      </w:r>
    </w:p>
    <w:p>
      <w:r>
        <w:t>6. I sought the unpaid price. I identify complaint or replacement communications actually received and every payment credited. I do not offer a technical diagnosis without the qualifications and evidence required.</w:t>
      </w:r>
    </w:p>
    <w:p>
      <w:r>
        <w:t>7. I identify the records I made, sent, received or maintained as [bundle page references and explanation of provenance]. For a record obtained from another person, the source and the basis on which I can speak to it are [complete from evidence].</w:t>
      </w:r>
    </w:p>
    <w:p>
      <w:r>
        <w:t>8. Payments and credits I can explain are [date, amount, channel and allocation]. Any difference between an initiated payment and a completed or reversed transfer is addressed expressly. I rely on the net account, without treating a later judicial award as part of the original transaction.</w:t>
      </w:r>
    </w:p>
    <w:p>
      <w:r>
        <w:t>9. The events I did not personally observe, and any matter requiring another witness, are [identify]. I have not adopted another participant’s observations as my own.</w:t>
      </w:r>
    </w:p>
    <w:p>
      <w:r>
        <w:t>I confirm that the completed statement reflects my knowledge and the identified records.</w:t>
        <w:br/>
        <w:t>Signed: [witness]</w:t>
        <w:br/>
        <w:t>Date: [date]</w:t>
        <w:br/>
        <w:t>[Apply any required statement of truth or registry attestation in the current prescribed form.]</w:t>
      </w:r>
    </w:p>
    <w:p>
      <w:r>
        <w:br w:type="page"/>
      </w:r>
    </w:p>
    <w:p>
      <w:pPr>
        <w:pStyle w:val="Heading1"/>
      </w:pPr>
      <w:r>
        <w:t>Evidence and adaptation checks</w:t>
      </w:r>
    </w:p>
    <w:p>
      <w:r>
        <w:t>Sale and delivery: Price, completeness of engine and terms actually recorded. Record to locate: Invoice or agreement and signed delivery note.</w:t>
      </w:r>
    </w:p>
    <w:p>
      <w:r>
        <w:t>Guarantee and communications: Scope of assurance and whether complaint was timely. Record to locate: Seven-day guarantee wording and dated complaint messages, if available.</w:t>
      </w:r>
    </w:p>
    <w:p>
      <w:r>
        <w:t>Return condition: Dismantled state and absence of authorised dismantling. Record to locate: Available return acknowledgement, correspondence and witness evidence.</w:t>
      </w:r>
    </w:p>
    <w:p>
      <w:r>
        <w:t>Price account: Outstanding purchase price without invented additional losses. Record to locate: Proof of payments or absence of credited payment and demand.</w:t>
      </w:r>
    </w:p>
    <w:p>
      <w:r>
        <w:t>No mechanic’s report, photographs or complaint messages should be invented. A different buyer with genuine technical evidence may have a different result.</w:t>
      </w:r>
    </w:p>
    <w:p>
      <w:pPr>
        <w:pStyle w:val="Heading1"/>
      </w:pPr>
      <w:r>
        <w:t>What happened later — educational context only</w:t>
      </w:r>
    </w:p>
    <w:p>
      <w:r>
        <w:t>The seller recovered the engine price. The buyer’s alleged defect and replacement arrangement lacked the evidence needed to defeat the claim in the record before the court.</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[2026] SCC 196 (KLR) — https://sheriahub.com/cases/ke/caselaw/njuguna-v-karanja-2026-scc-196-klr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Unpaid Engine Price After Dismantled Return: Witness Statement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