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Payment Reconciliation Schedule for a Refund Claim</w:t>
      </w:r>
    </w:p>
    <w:p>
      <w:r>
        <w:t>Overseas Recruitment Refund and Reversed Payments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payment reconciliation schedule for a refund claim for overseas recruitment refund and reversed payments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Parent who paid recruitment charges.</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PAYMENT RECONCILIATION SCHEDULE FOR A REFUND CLAIM</w:t>
      </w:r>
    </w:p>
    <w:p>
      <w:r>
        <w:t>Filed by: [payer / service provider]</w:t>
        <w:br/>
        <w:t>Purpose: identify net receipts and supported adjustments for the refund issue, without reopening liability where a remittal order has confined the hearing to quantum.</w:t>
      </w:r>
    </w:p>
    <w:p>
      <w:r>
        <w:t>TRANSACTION SCHEDULE</w:t>
        <w:br/>
        <w:t>For each item insert: entry number | date and time | payer | intended recipient | channel | initiated amount | reversal | amount finally received | bundle pages | disputed issue.</w:t>
      </w:r>
    </w:p>
    <w:p>
      <w:r>
        <w:t>Entry 1 — Original payment: [amount and actual record]. State whether received and included in the service provider’s receipts.</w:t>
      </w:r>
    </w:p>
    <w:p>
      <w:r>
        <w:t>Entry 2 — Reversed transfer: [link to original entry and reversal record]. Show zero net receipt for a complete reversal unless another reliable record demonstrates otherwise.</w:t>
      </w:r>
    </w:p>
    <w:p>
      <w:r>
        <w:t>Entry 3 — Re-sent transfer: [link to reversal and completed receipt]. Include it once, independently of the reversed entry.</w:t>
      </w:r>
    </w:p>
    <w:p>
      <w:r>
        <w:t>Entry 4 — Third-party transaction: [payer, purpose and proven connection]. Record the dispute over whether this is a payment for the recruitment engagement, rather than silently allocating it.</w:t>
      </w:r>
    </w:p>
    <w:p>
      <w:r>
        <w:t>DEDUCTION SCHEDULE</w:t>
        <w:br/>
        <w:t>For each medical, visa or related item insert: expense description | invoice | proof of actual payment | contractual basis for retention | party disputing it | amount admitted | amount requiring determination.</w:t>
      </w:r>
    </w:p>
    <w:p>
      <w:r>
        <w:t>NET POSITION</w:t>
        <w:br/>
        <w:t>Verified receipts: KSh [A]</w:t>
        <w:br/>
        <w:t>Refunds already received: KSh [B]</w:t>
        <w:br/>
        <w:t>Admitted lawful deductions: KSh [C]</w:t>
        <w:br/>
        <w:t>Disputed deductions requiring a ruling: KSh [D, separately listed]</w:t>
        <w:br/>
        <w:t>Refund sought before determination of D: KSh [A minus B minus C].</w:t>
      </w:r>
    </w:p>
    <w:p>
      <w:r>
        <w:t>This schedule is reconciled to [identified statements] and the bundle pages. It does not establish that a cost is deductible merely because a receipt exists; the contractual and legal basis remains an issue for the Court.</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Recruitment terms: Original destination, parties and service promised. Record to locate: Actual engagement correspondence and receipts.</w:t>
      </w:r>
    </w:p>
    <w:p>
      <w:r>
        <w:t>Destination change: Whether the change was agreed. Record to locate: Correspondence proposing alternative destination and response.</w:t>
      </w:r>
    </w:p>
    <w:p>
      <w:r>
        <w:t>Bank and wallet records: Net amounts actually received, not just initiated. Record to locate: Certified or admissible statements, reversals and re-sent transfer records.</w:t>
      </w:r>
    </w:p>
    <w:p>
      <w:r>
        <w:t>Expense records: Whether a particular charge was incurred and is deductible. Record to locate: Actual invoices, payment proof and contractual basis for deductions.</w:t>
      </w:r>
    </w:p>
    <w:p>
      <w:r>
        <w:t>Remittal order: Limits of the quantum rehearing; liability already resolved. Record to locate: Trial order, appeal judgment and remittal directions, for rehearing only.</w:t>
      </w:r>
    </w:p>
    <w:p>
      <w:r>
        <w:t>Do not treat a visa refusal as an automatic entitlement to every payment, assume the agency guaranteed admission, or reuse the set-aside trial figure as the final result.</w:t>
      </w:r>
    </w:p>
    <w:p>
      <w:pPr>
        <w:pStyle w:val="Heading1"/>
      </w:pPr>
      <w:r>
        <w:t>What happened later — educational context only</w:t>
      </w:r>
    </w:p>
    <w:p>
      <w:r>
        <w:t>The High Court upheld breach liability but set aside the quantum determination for a limited rehearing. The ultimate recalculated refund is not supplied by that judgment.</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KEHC 12738 (KLR) — https://sheriahub.com/cases/ke/caselaw/njenga-another-v-njuguna-2026-kehc-12738-klr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Overseas Recruitment Refund and Reversed Payments: Payment Reconciliation Schedule for a Refund Claim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