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Written Submissions Opposing the Application</w:t>
      </w:r>
    </w:p>
    <w:p>
      <w:r>
        <w:t>Judicial Review After a Tenancy Claim Was Withdrawn — Milimani High Court — Civil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written submissions opposing the application for judicial review after a tenancy claim was withdrawn in Nairobi? This page provides a reconstructed draft for Milimani High Court — Civil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Respondent resisting judicial review.</w:t>
      </w:r>
    </w:p>
    <w:p>
      <w:r>
        <w:br w:type="page"/>
      </w:r>
    </w:p>
    <w:p>
      <w:pPr>
        <w:pStyle w:val="Heading1"/>
      </w:pPr>
      <w:r>
        <w:t>Reconstructed formal document</w:t>
      </w:r>
    </w:p>
    <w:p>
      <w:r>
        <w:t>REPUBLIC OF KENYA</w:t>
        <w:br/>
        <w:t>IN THE HIGH COURT OF KENYA AT NAIROBI</w:t>
        <w:br/>
        <w:t>CIVIL DIVISION</w:t>
        <w:br/>
        <w:t>CASE NO [number] OF [year]</w:t>
        <w:br/>
        <w:t>[Applicant] — APPLICANT</w:t>
        <w:br/>
        <w:t>VERSUS</w:t>
        <w:br/>
        <w:t>[Respondent] — RESPONDENT</w:t>
      </w:r>
    </w:p>
    <w:p>
      <w:r>
        <w:t>WRITTEN SUBMISSIONS OPPOSING THE APPLICATION</w:t>
      </w:r>
    </w:p>
    <w:p>
      <w:r>
        <w:t>1. Filed for: [identify party and procedural capacity]</w:t>
        <w:br/>
        <w:t>Decision/application addressed: [identify the actual challenged order or pending issue]</w:t>
        <w:br/>
        <w:t>Relevant record: [bundle or appeal-record references].</w:t>
      </w:r>
    </w:p>
    <w:p>
      <w:r>
        <w:t>2. ISSUES AND SUBMISSIONS</w:t>
      </w:r>
    </w:p>
    <w:p>
      <w:r>
        <w:t>3. IDENTIFY A REVIEWABLE ACT</w:t>
      </w:r>
    </w:p>
    <w:p>
      <w:r>
        <w:t>4. Certiorari requires an identified decision for review. The opposition points to the withdrawal and closure record and asks the applicant to identify the operative adverse determination said to require quashing. The record passage relied on is [insert accurate bundle or proceedings references].</w:t>
      </w:r>
    </w:p>
    <w:p>
      <w:r>
        <w:t>5. MANDAMUS IS NOT A FRESH TRIAL</w:t>
      </w:r>
    </w:p>
    <w:p>
      <w:r>
        <w:t>6. A request to compel performance of a public duty must identify that duty and its legal foundation. It cannot simply convert a withdrawn private monetary claim into judicial review relief. The record passage relied on is [insert accurate bundle or proceedings references].</w:t>
      </w:r>
    </w:p>
    <w:p>
      <w:r>
        <w:t>7. PROPER PROCEDURAL ROUTE</w:t>
      </w:r>
    </w:p>
    <w:p>
      <w:r>
        <w:t>8. The source motion was struck out in its own procedural setting. The draft raises the actual deficiencies of that motion; it is not a substitute for reviewing the currently applicable judicial review procedure. The record passage relied on is [insert accurate bundle or proceedings references].</w:t>
      </w:r>
    </w:p>
    <w:p>
      <w:r>
        <w:t>9. LIMITS OF THE RULING</w:t>
      </w:r>
    </w:p>
    <w:p>
      <w:r>
        <w:t>10. The court’s observations about a monetary tenancy claim were not a conclusive jurisdiction ruling for every deposit dispute. The requested order is confined to the defective review proceedings before the court. The record passage relied on is [insert accurate bundle or proceedings references].</w:t>
      </w:r>
    </w:p>
    <w:p>
      <w:r>
        <w:t>11. PROCEDURAL POSITION</w:t>
        <w:br/>
        <w:t>The submission addresses the pleaded issue at this procedural stage. It does not amend the pleadings or turn disputed assertions into evidence.</w:t>
      </w:r>
    </w:p>
    <w:p>
      <w:r>
        <w:t>12. ORDERS REQUESTED</w:t>
        <w:br/>
        <w:t>Strike out the impugned judicial review motion for the pleaded procedural and jurisdictional deficiencies, with costs as the Court determines.</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Withdrawal record: Whether the applicant terminated the underlying claim. Record to locate: Withdrawal notice or recorded withdrawal and court proceedings.</w:t>
      </w:r>
    </w:p>
    <w:p>
      <w:r>
        <w:t>Closure entry: Identify precisely what the court did and did not decide. Record to locate: Certified order or proceedings recording file closure and costs position.</w:t>
      </w:r>
    </w:p>
    <w:p>
      <w:r>
        <w:t>Challenged motion: Identify decision, public duty and procedural route asserted. Record to locate: Motion and prayers actually served in the review proceedings.</w:t>
      </w:r>
    </w:p>
    <w:p>
      <w:r>
        <w:t>Reply and objection: Factual foundation for opposition without relitigating tenancy merits. Record to locate: Filed response and documentary exhibits relevant to withdrawal.</w:t>
      </w:r>
    </w:p>
    <w:p>
      <w:r>
        <w:t>Keep pure legal objections separate from disputed affidavit facts. Do not turn this into a recommended claim for certiorari or a blanket statement about tenancy jurisdiction.</w:t>
      </w:r>
    </w:p>
    <w:p>
      <w:pPr>
        <w:pStyle w:val="Heading1"/>
      </w:pPr>
      <w:r>
        <w:t>What happened later — educational context only</w:t>
      </w:r>
    </w:p>
    <w:p>
      <w:r>
        <w:t>The High Court struck out the review motion. The withdrawn small claim did not supply the extant decision the applicant sought to challenge.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8427 (KLR) — https://sheriahub.com/cases/ke/caselaw/kamau-v-ohayomitoko-another-2026-kehc-8427-klr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Review After a Tenancy Claim Was Withdrawn: Written Submissions Opposing the Application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