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Utility Defence to Construction Fire and Neighbouring Losses</w:t>
      </w:r>
    </w:p>
    <w:p>
      <w:r>
        <w:t>Educational sample 329 | Mombasa</w:t>
      </w:r>
    </w:p>
    <w:p>
      <w:r>
        <w:t>Educational reconstruction from a reported Kenyan decision. Newly drafted wording, not an original court filing or a matter handled by our team. Specimen identities are bracketed. Adapt to genuine facts, current law, jurisdiction and court directions before signing, swearing or filing.</w:t>
      </w:r>
    </w:p>
    <w:p>
      <w:pPr>
        <w:pStyle w:val="Heading1"/>
      </w:pPr>
      <w:r>
        <w:t>Reconstructed formal document</w:t>
      </w:r>
    </w:p>
    <w:p>
      <w:r>
        <w:t>REPUBLIC OF KENYA</w:t>
      </w:r>
    </w:p>
    <w:p>
      <w:r>
        <w:t>IN THE HIGH COURT AT MOMBASA</w:t>
      </w:r>
    </w:p>
    <w:p>
      <w:r>
        <w:t>CIVIL SUIT NO [reference]</w:t>
      </w:r>
    </w:p>
    <w:p>
      <w:r>
        <w:t>[PLAINTIFF] v [DEFENDANT]</w:t>
      </w:r>
    </w:p>
    <w:p>
      <w:r>
        <w:t>STATEMENT OF DEFENCE</w:t>
      </w:r>
    </w:p>
    <w:p>
      <w:r>
        <w:t>1. The Defendant denies liability for the pleaded fire loss except to the extent expressly admitted. The actual supply account, equipment boundary and authorised connection are [records]. A connection registered to a previous owner is disclosed without treating the name alone as conclusive of every duty.</w:t>
      </w:r>
    </w:p>
    <w:p>
      <w:r>
        <w:t>2. The Defendant disputes that a supplier-side defect caused the fire. The condition of consumer-side installations, any unsafe tapping, loading and stored combustible materials require technical evidence. The Plaintiff must prove the specific omission and its causal connection to the damage claimed.</w:t>
      </w:r>
    </w:p>
    <w:p>
      <w:r>
        <w:t>3. The Defendant answers the isolation allegation by reference to genuine call, dispatch and attendance records. The timing and practical effect of disconnection are [particulars]. This specimen does not manufacture an emergency response log or claim an earlier attendance without evidence.</w:t>
      </w:r>
    </w:p>
    <w:p>
      <w:r>
        <w:t>4. Alternatively, contributory negligence and failure to mitigate are pleaded with supported particulars. Special damages, VAT, delay losses and alleged neighbouring losses are denied unless specifically pleaded, strictly proved and claimed by a party with the required standing or authority.</w:t>
      </w:r>
    </w:p>
    <w:p>
      <w:r>
        <w:t>5. The Defendant seeks dismissal of unproved monetary heads and appropriate liability apportionment, interest and costs. The reported appeal ultimately found 20% utility liability and 80% developer liability; this defence does not imply the Defendant historical total-denial position succeeded.</w:t>
      </w:r>
    </w:p>
    <w:p>
      <w:r>
        <w:t>DATED at [place] on [date]. Signed [party or advocate]. DRAWN AND FILED BY [name and address for service]. TO BE SERVED UPON [each affected person and address].</w:t>
      </w:r>
    </w:p>
    <w:p>
      <w:r>
        <w:br w:type="page"/>
      </w:r>
    </w:p>
    <w:p>
      <w:pPr>
        <w:pStyle w:val="Heading1"/>
      </w:pPr>
      <w:r>
        <w:t>Use and evidence notes</w:t>
      </w:r>
    </w:p>
    <w:p>
      <w:r>
        <w:t>Answer the actual numbered plaint with precise admissions, denials and material grounds. Check summons, appearance, the applicable response period, court directions and the required witness/document pack. A counterclaim or new affirmative relief requires its own proper pleading, fee and service. Do not treat a disputed factual allegation as a pure preliminary objection.</w:t>
      </w:r>
    </w:p>
    <w:p>
      <w:r>
        <w:t>Supporting material: [date]; [author or custodian]; [description]; [bundle page]; [authenticating witness]; [admission or permission]. Attach genuine records only. This public specimen contains no exhibits, signatures, personal identifiers or sworn declaration.</w:t>
      </w:r>
    </w:p>
    <w:p>
      <w:pPr>
        <w:pStyle w:val="Heading1"/>
      </w:pPr>
      <w:r>
        <w:t>Source and procedural limits</w:t>
      </w:r>
    </w:p>
    <w:p>
      <w:r>
        <w:t>Fire damaged a sixteen-storey residential development in Ganjoni on 3 April 2017. The developer alleged electrical faults and delayed isolation of supply, claimed KES 40,679,286 for its property and additional neighbouring losses. The utility disputed causation, supply responsibility and standing.</w:t>
      </w:r>
    </w:p>
    <w:p>
      <w:r>
        <w:t>The 2023 trial award must be read with Kenya Power v Ganjoni [2024] KECA 1803: the Court of Appeal assigned 20% liability to the utility and 80% to the developer, rejected the special damages for lack of strict proof and reduced general damages from KES 100,000 to KES 20,000.</w:t>
      </w:r>
    </w:p>
    <w:p>
      <w:r>
        <w:t>The later appeal is essential. Estimates did not prove actual repair expenditure on this record; unsupported claims for neighbours failed for lack of authority. Unsafe tapping, electrical causation, consumer-side responsibility and mitigation require evidence. The appellate ruling is not a licence to omit proof or claim another owner loss.</w:t>
      </w:r>
    </w:p>
    <w:p>
      <w:r>
        <w:t>[2023] KEHC 21706 (KLR) - 4 August 2023. Source decision: https://sheriahub.com/cases/ke/caselaw/ganjoni-towers-limited-v-kenya-power-lighting-company-limited-civil-suit-35-of-2018-2023-kehc-21706-klr-4-august-2023-judgment</w:t>
      </w:r>
    </w:p>
    <w:p>
      <w:r>
        <w:t>Reproduced primary text checked: https://sheriahub.com/cases/ke/caselaw/ganjoni-towers-limited-v-kenya-power-lighting-company-limited-civil-suit-35-of-2018-2023-kehc-21706-klr-4-august-2023-judgment</w:t>
      </w:r>
    </w:p>
    <w:p>
      <w:r>
        <w:t>The original decision may identify participants. The specimen brackets identifying details. A source judgment does not prove this reconstruction was filed, an allegation succeeded, a later order remains unchanged or the same result will follow in another case.</w:t>
      </w:r>
    </w:p>
    <w:sectPr w:rsidR="00FC693F" w:rsidRPr="0006063C" w:rsidSect="00034616">
      <w:footerReference w:type="default" r:id="rId9"/>
      <w:pgSz w:w="11909" w:h="16834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Educational reconstruction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Utility Defence to Construction Fire and Neighbouring Losses</dc:title>
  <dc:subject/>
  <dc:creator>Kenya Legal Help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