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Supplier Respondent Submissions on Printer Counters and Matters of Law Appeal Limits</w:t>
      </w:r>
    </w:p>
    <w:p>
      <w:r>
        <w:t>Educational sample 395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APPEAL NO [reference]</w:t>
      </w:r>
    </w:p>
    <w:p>
      <w:r>
        <w:t>[APPELLANT] v [RESPONDENT]</w:t>
      </w:r>
    </w:p>
    <w:p>
      <w:r>
        <w:t>WRITTEN SUBMISSIONS</w:t>
      </w:r>
    </w:p>
    <w:p>
      <w:r>
        <w:t>1. The respondent opposes the appeal under section 38 of the Small Claims Court Act. The Court tests legal error on the admitted record, including contract construction and whether findings have an evidential foundation; it does not rehear factual credibility or replace supported count findings merely because another view is possible.</w:t>
      </w:r>
    </w:p>
    <w:p>
      <w:r>
        <w:t>2. The actual contract required counter information to be available. It did not prescribe a mandatory format or make perfect counter documentation a condition precedent to liability. Reading those extra conditions into the agreement would rewrite the parties bargain.</w:t>
      </w:r>
    </w:p>
    <w:p>
      <w:r>
        <w:t>3. The evidence included contracts, invoices, counter print-outs or photographs, correspondence and payment records. The customer own bundle contained supporting readings and acknowledgments. Link substituted machines through the actual records and address any discrepancy rather than assert flawless documentation.</w:t>
      </w:r>
    </w:p>
    <w:p>
      <w:r>
        <w:t>4. The claimant retained the legal burden. A supported prima facie account required an evidential answer; that is not an unlawful reversal of burden. Section 32 also recognises the Small Claims Court credible and trustworthy material procedure.</w:t>
      </w:r>
    </w:p>
    <w:p>
      <w:r>
        <w:t>5. The source repair charge arose from the contractual misuse exception, and late fees from agreed overdue-payment terms. Uplifting was excluded because no contract basis existed. The KES 77,436 cheque was credited and was one item of evidence after a full hearing, not the sole basis for summary judgment on admissions.</w:t>
      </w:r>
    </w:p>
    <w:p>
      <w:r>
        <w:t>6. The respondent requests dismissal, lawful release of the security and accrued deposit interest, and appropriate costs. The operative source order states KES 376,561; reconcile any decimal difference against the actual decree and bank record rather than silently alter the ordered secured sum.</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printer supplier claimed KES 471,397.69 for page-count charges, repair, late-payment charges and uplifting. The customer disputed counter documentation, repair liability and fees. The trial court excluded KES 17,400 uplifting and awarded KES 453,997.69. A later KES 77,436 cheque was credited, and a balance was secured during appeal.</w:t>
      </w:r>
    </w:p>
    <w:p>
      <w:r>
        <w:t>The High Court dismissed the appeal. The contracts required counter information to be available, not a prescribed document format as a condition precedent. The customer own bundle supplied supporting readings. The operative order released KES 376,561 plus accrued deposit interest to the supplier and awarded appeal costs.</w:t>
      </w:r>
    </w:p>
    <w:p>
      <w:r>
        <w:t>Section 38 of the Small Claims Court Act confines appeal to matters of law; the High Court did not rehear factual credibility. Distinguish repair due to proven misuse from ordinary maintenance, contractual penalties from invented fees, and trial proof from summary judgment on admissions. The source rounds the deposit balance to KES 376,561 despite decimal trial figures; reconcile the sealed decree and bank records.</w:t>
      </w:r>
    </w:p>
    <w:p>
      <w:r>
        <w:t>[2026] KEHC 11259 (KLR) - 24 July 2026. Source decision: https://sheriahub.com/cases/ke/caselaw/mombasa-parents-club-ta-nyali-school-v-four-parts-solutions-ltd-2026-kehc-11259-klr</w:t>
      </w:r>
    </w:p>
    <w:p>
      <w:r>
        <w:t>Reproduced primary text checked: https://sheriahub.com/cases/ke/caselaw/mombasa-parents-club-ta-nyali-school-v-four-parts-solutions-ltd-2026-kehc-11259-klr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Respondent Submissions on Printer Counters and Matters-of-Law Appeal Limits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