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Occupation Affidavit Disclosing the Public and Private Title Chronology</w:t>
      </w:r>
    </w:p>
    <w:p>
      <w:r>
        <w:t>Educational sample 378 | Mombasa</w:t>
      </w:r>
    </w:p>
    <w:p>
      <w:r>
        <w:t>Educational reconstruction from a reported Kenyan decision. Newly drafted wording, not an original court filing or a matter handled by our team. Specimen identities are bracketed. Adapt to genuine facts, current law, jurisdiction and court directions before signing, swearing or filing.</w:t>
      </w:r>
    </w:p>
    <w:p>
      <w:pPr>
        <w:pStyle w:val="Heading1"/>
      </w:pPr>
      <w:r>
        <w:t>Reconstructed formal document</w:t>
      </w:r>
    </w:p>
    <w:p>
      <w:r>
        <w:t>REPUBLIC OF KENYA</w:t>
      </w:r>
    </w:p>
    <w:p>
      <w:r>
        <w:t>IN THE ENVIRONMENT AND LAND COURT AT MOMBASA</w:t>
      </w:r>
    </w:p>
    <w:p>
      <w:r>
        <w:t>LAND CASE NO [reference]</w:t>
      </w:r>
    </w:p>
    <w:p>
      <w:r>
        <w:t>[CLAIMANT] v [RESPONDENT]</w:t>
      </w:r>
    </w:p>
    <w:p>
      <w:r>
        <w:t>AFFIDAVIT</w:t>
      </w:r>
    </w:p>
    <w:p>
      <w:r>
        <w:t>1. I am [occupier], the applicant, and identify the extent claimed as [parcel and surveyed portion]. I distinguish matters within my personal knowledge from information received from [identified custodian]. I do not swear to facts absent from the genuine records supplied for this actual application.</w:t>
      </w:r>
    </w:p>
    <w:p>
      <w:r>
        <w:t>2. My asserted occupation began in 1995. For each relevant period I identify the actual use, boundaries, structures, persons occupying and any interruption at [evidence references]. The allegation of lengthy occupation is not a declaration that all years are legally capable of accruing adverse possession.</w:t>
      </w:r>
    </w:p>
    <w:p>
      <w:r>
        <w:t>3. The land was part of a settlement scheme. My neighbouring allocation and the asserted change from an earlier plot number to the present parcel must be supported by genuine allocation, survey and registry documents. I do not infer ownership of the disputed parcel merely from adjacency.</w:t>
      </w:r>
    </w:p>
    <w:p>
      <w:r>
        <w:t>4. The certified title extract at [genuine exhibit] records [public proprietor and period] and private registration on [date]. I disclose the December 2023 private-registration date in the source scenario and the respondents objection that the prior public-land years are excluded by section 41.</w:t>
      </w:r>
    </w:p>
    <w:p>
      <w:r>
        <w:t>5. I identify any observed interference, its date and the persons involved at [verified details]. Photographs, police reports and correspondence must be authenticated by competent evidence. None of those exhibits is contained in this educational draft.</w:t>
      </w:r>
    </w:p>
    <w:p>
      <w:r>
        <w:t>6. This affidavit supplies factual evidence for the actual court process; it does not overcome the public-land limitation by assertion. The source claim was struck out on that bar. Complete a truthful affidavit and valid jurat only after checking the complete title history and current procedural position.</w:t>
      </w:r>
    </w:p>
    <w:p>
      <w:r>
        <w:t>SWORN by [deponent] at [place] on [date]. Signature [ ]. BEFORE ME [competent authorised oath administrator]. This specimen has not been sworn.</w:t>
      </w:r>
    </w:p>
    <w:p>
      <w:r>
        <w:br w:type="page"/>
      </w:r>
    </w:p>
    <w:p>
      <w:pPr>
        <w:pStyle w:val="Heading1"/>
      </w:pPr>
      <w:r>
        <w:t>Use and evidence notes</w:t>
      </w:r>
    </w:p>
    <w:p>
      <w:r>
        <w:t>Complete the deponent identity, authority and actual personal-knowledge or identified-information basis. Index and authenticate genuine exhibits; missing exhibits are not supplied by this text. An affidavit is evidence, not a vehicle for new unpleaded relief or invented expert conclusions. Obtain any required leave for a further affidavit and complete a valid jurat before a competent authorised person. This specimen is unsworn. The specimen is unsworn. The occupation account in the source was alleged; its inclusion does not mean the claim succeeded.</w:t>
      </w:r>
    </w:p>
    <w:p>
      <w:r>
        <w:t>Supporting material: [date]; [author or custodian]; [description]; [bundle page]; [authenticating witness]; [admission or permission]. Attach genuine records only. This public specimen contains no exhibits, signatures, personal identifiers or sworn declaration.</w:t>
      </w:r>
    </w:p>
    <w:p>
      <w:pPr>
        <w:pStyle w:val="Heading1"/>
      </w:pPr>
      <w:r>
        <w:t>Source and procedural limits</w:t>
      </w:r>
    </w:p>
    <w:p>
      <w:r>
        <w:t>An occupier asserted occupation from 1995 and sought adverse possession and interim protection over a settlement-scheme parcel. The respondents raised missing certified title evidence, a recent private title and the public-land exclusion. The ruling treated the property as public land until private registration on 15 December 2023, preceding the June 2024 proceedings by about six months.</w:t>
      </w:r>
    </w:p>
    <w:p>
      <w:r>
        <w:t>The ELC upheld the public-land objection, struck out the originating summons and interim motion, and awarded respondents costs. It rejected automatic striking out solely for a missing certified title extract because directions could cure that evidential omission. The Court did not decide the injunction merits after striking out the originating process.</w:t>
      </w:r>
    </w:p>
    <w:p>
      <w:r>
        <w:t>Check Limitation of Actions Act sections 7, 17, 38 and 41, Constitution article 62 and Order 37 rules 7 and 18. Public-land years did not accrue adverse possession in this source. A change of private ownership does not universally restart time: establish the complete public/private title chronology. Source references to settlement bodies are not independent proof of tenure.</w:t>
      </w:r>
    </w:p>
    <w:p>
      <w:r>
        <w:t>[2025] KEELC 312 (KLR) - 31 January 2025. Source decision: https://sheriahub.com/cases/ke/caselaw/lutta-v-mohamed-another-sued-jointly-and-severally-chief-land-registrar-mombasa-district-another-interested-parties-2025-keelc-312-klr</w:t>
      </w:r>
    </w:p>
    <w:p>
      <w:r>
        <w:t>Reproduced primary text checked: https://sheriahub.com/cases/ke/caselaw/lutta-v-mohamed-another-sued-jointly-and-severally-chief-land-registrar-mombasa-district-another-interested-parties-2025-keelc-312-klr</w:t>
      </w:r>
    </w:p>
    <w:p>
      <w:r>
        <w:t>The original decision may identify participants. The specimen brackets identifying details. A source judgment does not prove this reconstruction was filed, an allegation succeeded, a later order remains unchanged or the same result will follow in another case.</w:t>
      </w:r>
    </w:p>
    <w:sectPr w:rsidR="00FC693F" w:rsidRPr="0006063C" w:rsidSect="00034616">
      <w:footerReference w:type="default" r:id="rId9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Educational reconstruction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 Affidavit Disclosing the Public and Private Title Chronology</dc:title>
  <dc:subject/>
  <dc:creator>Kenya Legal Help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