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Plaint for Newspaper Libel from a Photograph and Criminal Imputation</w:t>
      </w:r>
    </w:p>
    <w:p>
      <w:r>
        <w:t>Educational sample 201 | Nairobi</w:t>
      </w:r>
    </w:p>
    <w:p>
      <w:r>
        <w:t>Educational reconstruction from a reported Kenyan judgment. This is newly drafted text, not an original court filing and not a matter handled by our team. Identifying details are replaced with bracketed fields. Verify the facts, current law, jurisdiction and court directions before signing, swearing or filing.</w:t>
      </w:r>
    </w:p>
    <w:p>
      <w:pPr>
        <w:pStyle w:val="Heading1"/>
      </w:pPr>
      <w:r>
        <w:t>Reconstructed formal document</w:t>
      </w:r>
    </w:p>
    <w:p>
      <w:r>
        <w:t>REPUBLIC OF KENYA</w:t>
      </w:r>
    </w:p>
    <w:p>
      <w:r>
        <w:t>IN THE HIGH COURT AT NAIROBI MILIMANI CIVIL DIVISION</w:t>
      </w:r>
    </w:p>
    <w:p>
      <w:r>
        <w:t>CIVIL SUIT NO [correct reference]</w:t>
      </w:r>
    </w:p>
    <w:p>
      <w:r>
        <w:t>[PLAINTIFF] v [DEFENDANT]</w:t>
      </w:r>
    </w:p>
    <w:p>
      <w:r>
        <w:t>PLAINT</w:t>
      </w:r>
    </w:p>
    <w:p>
      <w:r>
        <w:t>1. The Plaintiff is [identity and address for service]. The Defendant is [publishing company and service address]. The publications circulated in [proved area]; the Plaintiff relies on [jurisdictional facts]. The dates of publication and commencement of this action are [dates]. Related proceedings are [disclose accurately].</w:t>
      </w:r>
    </w:p>
    <w:p>
      <w:r>
        <w:t>2. The Defendant published two newspaper reports on [first date] and [second date]. The first identified the Plaintiff in connection with a drug investigation; the second placed the Plaintiff photograph beside allegations about other persons. The exact words, photographs, captions, pages and editions are [set out and attach].</w:t>
      </w:r>
    </w:p>
    <w:p>
      <w:r>
        <w:t>3. Read together, the material conveyed that the Plaintiff was implicated in criminal drug activity. That allegation is denied. The ordinary meaning relied on is [precise meaning]. If a different meaning depends on facts known to particular readers, those facts and readers are [particularise].</w:t>
      </w:r>
    </w:p>
    <w:p>
      <w:r>
        <w:t>4. Particulars of malice are publication without verifying the alleged personal connection, failure to seek the Plaintiff response, and repetition after receipt of an apology demand on [proved date]. Each allegation is supported by [identified record or witness]. No employee is sued personally merely because of a job title.</w:t>
      </w:r>
    </w:p>
    <w:p>
      <w:r>
        <w:t>5. The Plaintiff seeks general damages, exemplary or aggravated damages on the separately pleaded basis, costs and lawful interest. Any special damage is [precise loss and proof, or none]. Any restraint sought is confined to [specific unlawful statement]; the Plaintiff does not seek a ban on every future report.</w:t>
      </w:r>
    </w:p>
    <w:p>
      <w:r>
        <w:t>DATED at [place] on [date]. Signed [party or advocate]. DRAWN AND FILED BY [name and address for service]. TO BE SERVED UPON [each affected party and address].</w:t>
      </w:r>
    </w:p>
    <w:p>
      <w:r>
        <w:br w:type="page"/>
      </w:r>
    </w:p>
    <w:p>
      <w:pPr>
        <w:pStyle w:val="Heading1"/>
      </w:pPr>
      <w:r>
        <w:t>Use and evidence notes</w:t>
      </w:r>
    </w:p>
    <w:p>
      <w:r>
        <w:t>Complete parties, service details, jurisdiction, limitation, related proceedings, material facts, particulars and exact prayers. Check Orders 3 and 4 and the required verifying affidavit, witness statements, document list and copies. Special damages need specific pleading and proof; fraud needs particularization under Order 2 rule 10. This core specimen is not the whole filing pack. Court fee, summons and service must be completed under current directions. Apply Order 2 rule 7 where relevant, and check the twelve-month limitation for libel or slander under section 4(2). Exact words and complete publication evidence must replace bracket fields. These historical publications do not permit a fresh claim now.</w:t>
      </w:r>
    </w:p>
    <w:p>
      <w:r>
        <w:t>Supporting material schedule: [document date]; [author or custodian]; [description]; [bundle page]; [authenticating witness]; [admission or permission]. Attach only genuine available records and mark missing records accurately.</w:t>
      </w:r>
    </w:p>
    <w:p>
      <w:pPr>
        <w:pStyle w:val="Heading1"/>
      </w:pPr>
      <w:r>
        <w:t>Source and procedural limits</w:t>
      </w:r>
    </w:p>
    <w:p>
      <w:r>
        <w:t>A public figure challenged two December 2004 newspaper reports associating him with a drug investigation. A later report placed his photograph beside allegations concerning other persons. The publisher pleaded truth and fair comment but called no witness. A reader testified; the claimant denied involvement and relied on an unanswered apology demand.</w:t>
      </w:r>
    </w:p>
    <w:p>
      <w:r>
        <w:t>The publisher alone was held liable: KSh 7 million general and KSh 1 million exemplary damages. Special damages were nil; the broad permanent-injunction prayer was denied. Interest began 45 days after judgment. Personal involvement of the two employee defendants was not proved. The requested KSh 15 million and KSh 3 million were not the awards.</w:t>
      </w:r>
    </w:p>
    <w:p>
      <w:r>
        <w:t>Meaning must be assessed from the whole publication, including an image and caption. Pleading truth or public interest is not proof of the defamatory imputation. Order 2 rule 7 governs special meaning, justification and particulars of malice. Defamation limitation requires separate attention under section 4(2) of the Limitation of Actions Act. Neither a damages tariff nor unrestricted censorship follows from this judgment.</w:t>
      </w:r>
    </w:p>
    <w:p>
      <w:r>
        <w:t>[2025] KEHC 3825 (KLR) — 27 March 2025. Original judgment: https://sheriahub.com/cases/ke/caselaw/mwau-v-standard-limited-2-others-2025-kehc-3825-klr</w:t>
      </w:r>
    </w:p>
    <w:p>
      <w:r>
        <w:t>The original decision may identify participants. The specimen replaces their identifying details. A source decision is not proof that a draft was filed, that an allegation succeeded, or that the same result will follow in another case.</w:t>
      </w:r>
    </w:p>
    <w:sectPr w:rsidR="00FC693F" w:rsidRPr="0006063C" w:rsidSect="00034616">
      <w:footerReference w:type="default" r:id="rId9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 xml:space="preserve">Educational reconstruction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Plaint for Newspaper Libel from a Photograph and Criminal Imputation</dc:title>
  <dc:subject/>
  <dc:creator>Kenya Legal Help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