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Joint Purchasers Plaint for Plot Transfers and Removal of a Competing Occupier</w:t>
      </w:r>
    </w:p>
    <w:p>
      <w:r>
        <w:t>Educational sample 461 | Machakos</w:t>
      </w:r>
    </w:p>
    <w:p>
      <w:r>
        <w:t>Educational reconstruction from a reported Kenyan decision. Newly drafted wording, not an original court filing or a matter handled by our team. Specimen identities are bracketed. Adapt to genuine facts, current law, jurisdiction and court directions before signing, swearing or filing.</w:t>
      </w:r>
    </w:p>
    <w:p>
      <w:pPr>
        <w:pStyle w:val="Heading1"/>
      </w:pPr>
      <w:r>
        <w:t>Reconstructed formal document</w:t>
      </w:r>
    </w:p>
    <w:p>
      <w:r>
        <w:t>REPUBLIC OF KENYA</w:t>
      </w:r>
    </w:p>
    <w:p>
      <w:r>
        <w:t>IN THE ENVIRONMENT AND LAND COURT AT MACHAKOS</w:t>
      </w:r>
    </w:p>
    <w:p>
      <w:r>
        <w:t>ENVIRONMENT AND LAND CASE NO [reference]</w:t>
      </w:r>
    </w:p>
    <w:p>
      <w:r>
        <w:t>[PLOT PURCHASERS] v [CO-OPERATIVE] AND [COMPETING OCCUPIER]</w:t>
      </w:r>
    </w:p>
    <w:p>
      <w:r>
        <w:t>PLAINT</w:t>
      </w:r>
    </w:p>
    <w:p>
      <w:r>
        <w:t>1. The Plaintiffs are [identified purchasers] with individual transactions listed in the annexed schedule. The first Defendant is the registered co-operative proprietor of [mother parcel]; the second Defendant occupies the disputed portions under a competing claim.</w:t>
      </w:r>
    </w:p>
    <w:p>
      <w:r>
        <w:t>2. Each Plaintiff purchased [identified plot] from [member or seller] through the first Defendant recognised transfer process. Particular agreements, fresh allotment letters, purchase payments, transfer, beacon and title-processing receipts are [scheduled by purchaser].</w:t>
      </w:r>
    </w:p>
    <w:p>
      <w:r>
        <w:t>3. The first Defendant has not completed transfer of the purchased plots despite [proved performance and demand]. The Plaintiffs seek completion of their respective transactions; no Plaintiff claims a plot solely because another purchaser paid.</w:t>
      </w:r>
    </w:p>
    <w:p>
      <w:r>
        <w:t>4. The second Defendant entered and developed [identified portions] without a proved lawful interest against the Plaintiffs. Particulars of interference are [structures, removed beacons or exclusion supported by evidence]. The claimed alternative title and its root are specifically disputed.</w:t>
      </w:r>
    </w:p>
    <w:p>
      <w:r>
        <w:t>5. Jurisdiction, standing, any section 76 issue, related proceedings and existing orders are [fully pleaded]. The Plaintiffs seek no cancellation of an instrument whose existence they cannot establish and no unexplained global damages figure.</w:t>
      </w:r>
    </w:p>
    <w:p>
      <w:r>
        <w:t>6. The Plaintiffs pray for transfer of their proved plots, permanent restraint of unlawful interference, lawful vacant possession and enforcement directions, and costs. Any damages sought must have a separately particularised basis and evidence; court-authorised execution or police assistance requires an express lawful order.</w:t>
      </w:r>
    </w:p>
    <w:p>
      <w:r>
        <w:t>DATED at [place] on [date]. Signed [party or advocate]. DRAWN AND FILED BY [name and address for service]. TO BE SERVED UPON [each affected person and address].</w:t>
      </w:r>
    </w:p>
    <w:p>
      <w:r>
        <w:br w:type="page"/>
      </w:r>
    </w:p>
    <w:p>
      <w:pPr>
        <w:pStyle w:val="Heading1"/>
      </w:pPr>
      <w:r>
        <w:t>Use and evidence notes</w:t>
      </w:r>
    </w:p>
    <w:p>
      <w:r>
        <w:t>Complete parties, addresses for service, material jurisdiction and limitation facts, precise negligence or other particulars, related proceedings and prayers. Check Orders 3 and 4 for the required verifying affidavit, witness statements, list and copies of documents; complete summons, fee and lawful service. Special damages require particular pleading and proof. This specimen is substantive wording, not the entire filing pack.</w:t>
      </w:r>
    </w:p>
    <w:p>
      <w:r>
        <w:t>Supporting material: [date]; [author or custodian]; [description]; [bundle page]; [authenticating witness]; [admission or permission]. Attach genuine records only. This public specimen contains no exhibits, signatures, personal identifiers or sworn declaration.</w:t>
      </w:r>
    </w:p>
    <w:p>
      <w:pPr>
        <w:pStyle w:val="Heading1"/>
      </w:pPr>
      <w:r>
        <w:t>Source and procedural limits</w:t>
      </w:r>
    </w:p>
    <w:p>
      <w:r>
        <w:t>Fifty-seven plot purchasers relied on agreements, fresh allotment letters and payment receipts issued through the registered co-operative proprietor. A competing occupier claimed a different parcel subdivision, developed the land and counterclaimed. A survey officer could find no records for the asserted subdivision. The co-operative supported the buyers; the competitor called no evidence.</w:t>
      </w:r>
    </w:p>
    <w:p>
      <w:r>
        <w:t>The Court ordered permanent protection, vacation by the competitor within 90 days and transfer by the co-operative within 30 days, with authorised execution of documents on default. The non-existent-title cancellation prayer and unexplained general damages were refused. The competitor counterclaim was dismissed and it bore costs; the registrar and Attorney General claims were dismissed without costs.</w:t>
      </w:r>
    </w:p>
    <w:p>
      <w:r>
        <w:t>Each purchaser must connect a genuine transaction to an identified plot. An allotment or title copy cannot replace proof of lawful acquisition. Co-operative jurisdiction had been determined on the particular dispute; no blanket rule bypassing section 76 follows. Police assistance and enforcement periods require the actual order.</w:t>
      </w:r>
    </w:p>
    <w:p>
      <w:r>
        <w:t>[2025] KEELC 195 (KLR) - 22 January 2025. Source decision: https://new.kenyalaw.org/akn/ke/judgment/keelc/2025/195/eng@2025-01-22</w:t>
      </w:r>
    </w:p>
    <w:p>
      <w:r>
        <w:t>Reproduced primary text checked: https://sheriahub.com/cases/ke/caselaw/mungaru-56-others-v-kamulu-housing-cooperative-society-3-others-2025-keelc-195-klr</w:t>
      </w:r>
    </w:p>
    <w:p>
      <w:r>
        <w:t>The original decision may identify participants. The specimen brackets identifying details. A source judgment does not prove this reconstruction was filed, an allegation succeeded, a later order remains unchanged or the same result will follow in another case.</w:t>
      </w:r>
    </w:p>
    <w:sectPr w:rsidR="00FC693F" w:rsidRPr="0006063C" w:rsidSect="00034616">
      <w:footerReference w:type="default" r:id="rId9"/>
      <w:pgSz w:w="11909" w:h="16834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8"/>
      </w:rPr>
      <w:t xml:space="preserve">Educational reconstruction | Page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hAnsi="Times New Roman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000000"/>
      <w:spacing w:val="5"/>
      <w:kern w:val="28"/>
      <w:sz w:val="3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Joint Purchasers Plaint for Plot Transfers and Removal of a Competing Occupier</dc:title>
  <dc:subject/>
  <dc:creator>Kenya Legal Help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